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709A" w:rsidRDefault="00BF709A" w:rsidP="00BF709A">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199B9FB3" wp14:editId="024A557F">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709A" w:rsidRDefault="00BF709A" w:rsidP="00BF709A">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BF709A" w:rsidRDefault="00BF709A" w:rsidP="00BF709A">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BF709A" w:rsidRDefault="00BF709A" w:rsidP="00BF709A">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BF709A" w:rsidRDefault="00BF709A" w:rsidP="00BF709A">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BF709A" w:rsidRDefault="00BF709A" w:rsidP="00BF709A">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BF709A" w:rsidRDefault="00BF709A" w:rsidP="00BF709A">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v:textbox>
              </v:shape>
            </w:pict>
          </mc:Fallback>
        </mc:AlternateContent>
      </w:r>
      <w:bookmarkStart w:id="0" w:name="bookmark2"/>
      <w:r>
        <w:rPr>
          <w:noProof/>
          <w:lang w:val="uk-UA" w:eastAsia="uk-UA"/>
        </w:rPr>
        <w:drawing>
          <wp:inline distT="0" distB="0" distL="0" distR="0" wp14:anchorId="78BE96D7" wp14:editId="42ADAEAB">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4A64BE" w:rsidRPr="00BF709A" w:rsidRDefault="00A11685" w:rsidP="00BF709A">
      <w:pPr>
        <w:spacing w:line="240" w:lineRule="auto"/>
        <w:jc w:val="both"/>
        <w:rPr>
          <w:rFonts w:ascii="Times New Roman" w:hAnsi="Times New Roman" w:cs="Times New Roman"/>
          <w:i/>
          <w:color w:val="000000"/>
          <w:sz w:val="28"/>
          <w:szCs w:val="28"/>
          <w:u w:val="single"/>
          <w:shd w:val="clear" w:color="auto" w:fill="FFFFFF"/>
          <w:lang w:val="uk-UA"/>
        </w:rPr>
      </w:pPr>
      <w:r w:rsidRPr="00BF709A">
        <w:rPr>
          <w:rFonts w:ascii="Times New Roman" w:hAnsi="Times New Roman" w:cs="Times New Roman"/>
          <w:i/>
          <w:color w:val="000000"/>
          <w:sz w:val="28"/>
          <w:szCs w:val="28"/>
          <w:u w:val="single"/>
          <w:shd w:val="clear" w:color="auto" w:fill="FFFFFF"/>
          <w:lang w:val="uk-UA"/>
        </w:rPr>
        <w:t>В який строк до ДПС подається скарга на ППР або інше рішення контролюючого органу, яке отримано в період дії воєнного стану на території України, та чи можна подати таку скаргу через Електронний кабінет?</w:t>
      </w:r>
    </w:p>
    <w:p w:rsidR="00BF709A" w:rsidRPr="00BF709A" w:rsidRDefault="00A11685" w:rsidP="00BF709A">
      <w:pPr>
        <w:spacing w:after="0" w:line="240" w:lineRule="auto"/>
        <w:ind w:firstLine="567"/>
        <w:jc w:val="both"/>
        <w:rPr>
          <w:rFonts w:ascii="Times New Roman" w:hAnsi="Times New Roman" w:cs="Times New Roman"/>
          <w:color w:val="000000"/>
          <w:sz w:val="28"/>
          <w:szCs w:val="28"/>
          <w:lang w:val="uk-UA"/>
        </w:rPr>
      </w:pPr>
      <w:r w:rsidRPr="00BF709A">
        <w:rPr>
          <w:rFonts w:ascii="Times New Roman" w:hAnsi="Times New Roman" w:cs="Times New Roman"/>
          <w:color w:val="000000"/>
          <w:sz w:val="28"/>
          <w:szCs w:val="28"/>
          <w:shd w:val="clear" w:color="auto" w:fill="FFFFFF"/>
          <w:lang w:val="uk-UA"/>
        </w:rPr>
        <w:t> Оскарження податкових повідомлень-рішень (далі – ППР) або інших рішень контролюючих органів в адміністративному порядку визначено ст. 56 Податкового кодексу України від 02 грудня 2010 року № 2755-VI зі змінами та доповненнями (далі – ПКУ).</w:t>
      </w:r>
    </w:p>
    <w:p w:rsidR="00BF709A" w:rsidRPr="00BF709A" w:rsidRDefault="00A11685" w:rsidP="00BF709A">
      <w:pPr>
        <w:spacing w:after="0" w:line="240" w:lineRule="auto"/>
        <w:ind w:firstLine="567"/>
        <w:jc w:val="both"/>
        <w:rPr>
          <w:rFonts w:ascii="Times New Roman" w:hAnsi="Times New Roman" w:cs="Times New Roman"/>
          <w:color w:val="000000"/>
          <w:sz w:val="28"/>
          <w:szCs w:val="28"/>
          <w:lang w:val="uk-UA"/>
        </w:rPr>
      </w:pPr>
      <w:r w:rsidRPr="00BF709A">
        <w:rPr>
          <w:rFonts w:ascii="Times New Roman" w:hAnsi="Times New Roman" w:cs="Times New Roman"/>
          <w:color w:val="000000"/>
          <w:sz w:val="28"/>
          <w:szCs w:val="28"/>
          <w:shd w:val="clear" w:color="auto" w:fill="FFFFFF"/>
          <w:lang w:val="uk-UA"/>
        </w:rPr>
        <w:t>Згідно з абзацами першим – другим п. 56.3 ст. 56 ПКУ скарга подається до контролюючого органу вищого рівня у письмовій або електронній формі засобами електронного зв’язку (за потреби – з належним чином засвідченими копіями документів, розрахунками та доказами, які платник податків вважає за потрібне надати з урахуванням вимог п. 44.6 ст. 44 ПКУ) протягом 10 робочих днів, що настають за днем отримання платником податків ППР або іншого рішення контролюючого органу, що оскаржується.</w:t>
      </w:r>
    </w:p>
    <w:p w:rsidR="00BF709A" w:rsidRPr="00BF709A" w:rsidRDefault="00A11685" w:rsidP="00BF709A">
      <w:pPr>
        <w:spacing w:after="0" w:line="240" w:lineRule="auto"/>
        <w:ind w:firstLine="567"/>
        <w:jc w:val="both"/>
        <w:rPr>
          <w:rFonts w:ascii="Times New Roman" w:hAnsi="Times New Roman" w:cs="Times New Roman"/>
          <w:color w:val="000000"/>
          <w:sz w:val="28"/>
          <w:szCs w:val="28"/>
          <w:lang w:val="uk-UA"/>
        </w:rPr>
      </w:pPr>
      <w:r w:rsidRPr="00BF709A">
        <w:rPr>
          <w:rFonts w:ascii="Times New Roman" w:hAnsi="Times New Roman" w:cs="Times New Roman"/>
          <w:color w:val="000000"/>
          <w:sz w:val="28"/>
          <w:szCs w:val="28"/>
          <w:shd w:val="clear" w:color="auto" w:fill="FFFFFF"/>
          <w:lang w:val="uk-UA"/>
        </w:rPr>
        <w:t>Подання скарги в електронній формі засобами електронного зв’язку здійснюється платниками податків, які подають звітність в електронній формі та/або пройшли електронну ідентифікацію онлайн в електронному кабінеті, з дотриманням вимог законів України від 22 травня 2003 року № 851-IV «Про електронні документи та електронний документообіг» зі змінами та доповненнями та від 05 жовтня 2017 року № 2155-VIII «Про електронні довірчі послуги» зі змінами та доповненнями.</w:t>
      </w:r>
    </w:p>
    <w:p w:rsidR="00BF709A" w:rsidRPr="00BF709A" w:rsidRDefault="00A11685" w:rsidP="00BF709A">
      <w:pPr>
        <w:spacing w:after="0" w:line="240" w:lineRule="auto"/>
        <w:ind w:firstLine="567"/>
        <w:jc w:val="both"/>
        <w:rPr>
          <w:rFonts w:ascii="Times New Roman" w:hAnsi="Times New Roman" w:cs="Times New Roman"/>
          <w:color w:val="000000"/>
          <w:sz w:val="28"/>
          <w:szCs w:val="28"/>
          <w:lang w:val="uk-UA"/>
        </w:rPr>
      </w:pPr>
      <w:r w:rsidRPr="00BF709A">
        <w:rPr>
          <w:rFonts w:ascii="Times New Roman" w:hAnsi="Times New Roman" w:cs="Times New Roman"/>
          <w:color w:val="000000"/>
          <w:sz w:val="28"/>
          <w:szCs w:val="28"/>
          <w:shd w:val="clear" w:color="auto" w:fill="FFFFFF"/>
          <w:lang w:val="uk-UA"/>
        </w:rPr>
        <w:t>Скарги на рішення територіальних органів центрального органу виконавчої влади, що реалізує державну податкову політику, подаються до центрального органу виконавчої влади, що реалізує державну податкову політику (абзац четвертий п. 56.3 ст. 56 ПКУ).</w:t>
      </w:r>
    </w:p>
    <w:p w:rsidR="00BF709A" w:rsidRPr="00BF709A" w:rsidRDefault="00A11685" w:rsidP="00BF709A">
      <w:pPr>
        <w:spacing w:after="0" w:line="240" w:lineRule="auto"/>
        <w:ind w:firstLine="567"/>
        <w:jc w:val="both"/>
        <w:rPr>
          <w:rFonts w:ascii="Times New Roman" w:hAnsi="Times New Roman" w:cs="Times New Roman"/>
          <w:color w:val="000000"/>
          <w:sz w:val="28"/>
          <w:szCs w:val="28"/>
          <w:lang w:val="uk-UA"/>
        </w:rPr>
      </w:pPr>
      <w:r w:rsidRPr="00BF709A">
        <w:rPr>
          <w:rFonts w:ascii="Times New Roman" w:hAnsi="Times New Roman" w:cs="Times New Roman"/>
          <w:color w:val="000000"/>
          <w:sz w:val="28"/>
          <w:szCs w:val="28"/>
          <w:shd w:val="clear" w:color="auto" w:fill="FFFFFF"/>
          <w:lang w:val="uk-UA"/>
        </w:rPr>
        <w:t>Якщо відповідно до ПКУ контролюючий орган самостійно визначає грошове зобов’язання платника податків за причинами, не пов’язаними із порушенням податкового законодавства, такий платник податків має право на адміністративне оскарження рішень контролюючого органу протягом 30 календарних днів, що настають за днем надходження ППР (рішення) контролюючого органу (п. 56.12 ст. 56 ПКУ).</w:t>
      </w:r>
    </w:p>
    <w:p w:rsidR="00BF709A" w:rsidRPr="00BF709A" w:rsidRDefault="00A11685" w:rsidP="00BF709A">
      <w:pPr>
        <w:spacing w:after="0" w:line="240" w:lineRule="auto"/>
        <w:ind w:firstLine="567"/>
        <w:jc w:val="both"/>
        <w:rPr>
          <w:rFonts w:ascii="Times New Roman" w:hAnsi="Times New Roman" w:cs="Times New Roman"/>
          <w:color w:val="000000"/>
          <w:sz w:val="28"/>
          <w:szCs w:val="28"/>
          <w:lang w:val="uk-UA"/>
        </w:rPr>
      </w:pPr>
      <w:r w:rsidRPr="00BF709A">
        <w:rPr>
          <w:rFonts w:ascii="Times New Roman" w:hAnsi="Times New Roman" w:cs="Times New Roman"/>
          <w:color w:val="000000"/>
          <w:sz w:val="28"/>
          <w:szCs w:val="28"/>
          <w:shd w:val="clear" w:color="auto" w:fill="FFFFFF"/>
          <w:lang w:val="uk-UA"/>
        </w:rPr>
        <w:t>На період дії правового режиму воєнного, надзвичайного стану, що вводиться в Україні, зупиняється перебіг строків, визначених ПКУ, іншим законодавством, контроль за дотриманням якого покладено на контролюючі органи, крім випадків, передбачених ПКУ (п. 102.9 ст. 102 ПКУ).</w:t>
      </w:r>
    </w:p>
    <w:p w:rsidR="00BF709A" w:rsidRPr="00BF709A" w:rsidRDefault="00A11685" w:rsidP="00BF709A">
      <w:pPr>
        <w:spacing w:after="0" w:line="240" w:lineRule="auto"/>
        <w:ind w:firstLine="567"/>
        <w:jc w:val="both"/>
        <w:rPr>
          <w:rFonts w:ascii="Times New Roman" w:hAnsi="Times New Roman" w:cs="Times New Roman"/>
          <w:color w:val="000000"/>
          <w:sz w:val="28"/>
          <w:szCs w:val="28"/>
          <w:lang w:val="uk-UA"/>
        </w:rPr>
      </w:pPr>
      <w:r w:rsidRPr="00BF709A">
        <w:rPr>
          <w:rFonts w:ascii="Times New Roman" w:hAnsi="Times New Roman" w:cs="Times New Roman"/>
          <w:color w:val="000000"/>
          <w:sz w:val="28"/>
          <w:szCs w:val="28"/>
          <w:shd w:val="clear" w:color="auto" w:fill="FFFFFF"/>
          <w:lang w:val="uk-UA"/>
        </w:rPr>
        <w:t xml:space="preserve">Водночас, відповідно до п. 69 </w:t>
      </w:r>
      <w:proofErr w:type="spellStart"/>
      <w:r w:rsidRPr="00BF709A">
        <w:rPr>
          <w:rFonts w:ascii="Times New Roman" w:hAnsi="Times New Roman" w:cs="Times New Roman"/>
          <w:color w:val="000000"/>
          <w:sz w:val="28"/>
          <w:szCs w:val="28"/>
          <w:shd w:val="clear" w:color="auto" w:fill="FFFFFF"/>
          <w:lang w:val="uk-UA"/>
        </w:rPr>
        <w:t>підрозд</w:t>
      </w:r>
      <w:proofErr w:type="spellEnd"/>
      <w:r w:rsidRPr="00BF709A">
        <w:rPr>
          <w:rFonts w:ascii="Times New Roman" w:hAnsi="Times New Roman" w:cs="Times New Roman"/>
          <w:color w:val="000000"/>
          <w:sz w:val="28"/>
          <w:szCs w:val="28"/>
          <w:shd w:val="clear" w:color="auto" w:fill="FFFFFF"/>
          <w:lang w:val="uk-UA"/>
        </w:rPr>
        <w:t xml:space="preserve">. 10 </w:t>
      </w:r>
      <w:proofErr w:type="spellStart"/>
      <w:r w:rsidRPr="00BF709A">
        <w:rPr>
          <w:rFonts w:ascii="Times New Roman" w:hAnsi="Times New Roman" w:cs="Times New Roman"/>
          <w:color w:val="000000"/>
          <w:sz w:val="28"/>
          <w:szCs w:val="28"/>
          <w:shd w:val="clear" w:color="auto" w:fill="FFFFFF"/>
          <w:lang w:val="uk-UA"/>
        </w:rPr>
        <w:t>розд</w:t>
      </w:r>
      <w:proofErr w:type="spellEnd"/>
      <w:r w:rsidRPr="00BF709A">
        <w:rPr>
          <w:rFonts w:ascii="Times New Roman" w:hAnsi="Times New Roman" w:cs="Times New Roman"/>
          <w:color w:val="000000"/>
          <w:sz w:val="28"/>
          <w:szCs w:val="28"/>
          <w:shd w:val="clear" w:color="auto" w:fill="FFFFFF"/>
          <w:lang w:val="uk-UA"/>
        </w:rPr>
        <w:t xml:space="preserve">. ХХ «Перехідні положення» ПКУ установлено, що тимчасово, на період до припинення або скасування воєнного стану на території України, введеного Указом Президента України від 24 лютого 2022 року № 64/2022 «Про введення воєнного стану в Україні», </w:t>
      </w:r>
      <w:r w:rsidRPr="00BF709A">
        <w:rPr>
          <w:rFonts w:ascii="Times New Roman" w:hAnsi="Times New Roman" w:cs="Times New Roman"/>
          <w:color w:val="000000"/>
          <w:sz w:val="28"/>
          <w:szCs w:val="28"/>
          <w:shd w:val="clear" w:color="auto" w:fill="FFFFFF"/>
          <w:lang w:val="uk-UA"/>
        </w:rPr>
        <w:lastRenderedPageBreak/>
        <w:t xml:space="preserve">затвердженим Законом України від 24 лютого 2022 року № 2102-IX «Про затвердження Указу Президента України «Про введення воєнного стану в Україні», справляння податків і зборів здійснюється з урахуванням особливостей, визначених п. 69 </w:t>
      </w:r>
      <w:proofErr w:type="spellStart"/>
      <w:r w:rsidRPr="00BF709A">
        <w:rPr>
          <w:rFonts w:ascii="Times New Roman" w:hAnsi="Times New Roman" w:cs="Times New Roman"/>
          <w:color w:val="000000"/>
          <w:sz w:val="28"/>
          <w:szCs w:val="28"/>
          <w:shd w:val="clear" w:color="auto" w:fill="FFFFFF"/>
          <w:lang w:val="uk-UA"/>
        </w:rPr>
        <w:t>підрозд</w:t>
      </w:r>
      <w:proofErr w:type="spellEnd"/>
      <w:r w:rsidRPr="00BF709A">
        <w:rPr>
          <w:rFonts w:ascii="Times New Roman" w:hAnsi="Times New Roman" w:cs="Times New Roman"/>
          <w:color w:val="000000"/>
          <w:sz w:val="28"/>
          <w:szCs w:val="28"/>
          <w:shd w:val="clear" w:color="auto" w:fill="FFFFFF"/>
          <w:lang w:val="uk-UA"/>
        </w:rPr>
        <w:t xml:space="preserve">. 10 </w:t>
      </w:r>
      <w:proofErr w:type="spellStart"/>
      <w:r w:rsidRPr="00BF709A">
        <w:rPr>
          <w:rFonts w:ascii="Times New Roman" w:hAnsi="Times New Roman" w:cs="Times New Roman"/>
          <w:color w:val="000000"/>
          <w:sz w:val="28"/>
          <w:szCs w:val="28"/>
          <w:shd w:val="clear" w:color="auto" w:fill="FFFFFF"/>
          <w:lang w:val="uk-UA"/>
        </w:rPr>
        <w:t>розд</w:t>
      </w:r>
      <w:proofErr w:type="spellEnd"/>
      <w:r w:rsidRPr="00BF709A">
        <w:rPr>
          <w:rFonts w:ascii="Times New Roman" w:hAnsi="Times New Roman" w:cs="Times New Roman"/>
          <w:color w:val="000000"/>
          <w:sz w:val="28"/>
          <w:szCs w:val="28"/>
          <w:shd w:val="clear" w:color="auto" w:fill="FFFFFF"/>
          <w:lang w:val="uk-UA"/>
        </w:rPr>
        <w:t>. ХХ «Перехідні положення» ПКУ.</w:t>
      </w:r>
    </w:p>
    <w:p w:rsidR="00BF709A" w:rsidRPr="00BF709A" w:rsidRDefault="00A11685" w:rsidP="00BF709A">
      <w:pPr>
        <w:spacing w:after="0" w:line="240" w:lineRule="auto"/>
        <w:ind w:firstLine="567"/>
        <w:jc w:val="both"/>
        <w:rPr>
          <w:rFonts w:ascii="Times New Roman" w:hAnsi="Times New Roman" w:cs="Times New Roman"/>
          <w:color w:val="000000"/>
          <w:sz w:val="28"/>
          <w:szCs w:val="28"/>
          <w:lang w:val="uk-UA"/>
        </w:rPr>
      </w:pPr>
      <w:r w:rsidRPr="00BF709A">
        <w:rPr>
          <w:rFonts w:ascii="Times New Roman" w:hAnsi="Times New Roman" w:cs="Times New Roman"/>
          <w:color w:val="000000"/>
          <w:sz w:val="28"/>
          <w:szCs w:val="28"/>
          <w:shd w:val="clear" w:color="auto" w:fill="FFFFFF"/>
          <w:lang w:val="uk-UA"/>
        </w:rPr>
        <w:t xml:space="preserve">Підпунктом 69.9 п. 69 </w:t>
      </w:r>
      <w:proofErr w:type="spellStart"/>
      <w:r w:rsidRPr="00BF709A">
        <w:rPr>
          <w:rFonts w:ascii="Times New Roman" w:hAnsi="Times New Roman" w:cs="Times New Roman"/>
          <w:color w:val="000000"/>
          <w:sz w:val="28"/>
          <w:szCs w:val="28"/>
          <w:shd w:val="clear" w:color="auto" w:fill="FFFFFF"/>
          <w:lang w:val="uk-UA"/>
        </w:rPr>
        <w:t>підрозд</w:t>
      </w:r>
      <w:proofErr w:type="spellEnd"/>
      <w:r w:rsidRPr="00BF709A">
        <w:rPr>
          <w:rFonts w:ascii="Times New Roman" w:hAnsi="Times New Roman" w:cs="Times New Roman"/>
          <w:color w:val="000000"/>
          <w:sz w:val="28"/>
          <w:szCs w:val="28"/>
          <w:shd w:val="clear" w:color="auto" w:fill="FFFFFF"/>
          <w:lang w:val="uk-UA"/>
        </w:rPr>
        <w:t xml:space="preserve">. 10 </w:t>
      </w:r>
      <w:proofErr w:type="spellStart"/>
      <w:r w:rsidRPr="00BF709A">
        <w:rPr>
          <w:rFonts w:ascii="Times New Roman" w:hAnsi="Times New Roman" w:cs="Times New Roman"/>
          <w:color w:val="000000"/>
          <w:sz w:val="28"/>
          <w:szCs w:val="28"/>
          <w:shd w:val="clear" w:color="auto" w:fill="FFFFFF"/>
          <w:lang w:val="uk-UA"/>
        </w:rPr>
        <w:t>розд</w:t>
      </w:r>
      <w:proofErr w:type="spellEnd"/>
      <w:r w:rsidRPr="00BF709A">
        <w:rPr>
          <w:rFonts w:ascii="Times New Roman" w:hAnsi="Times New Roman" w:cs="Times New Roman"/>
          <w:color w:val="000000"/>
          <w:sz w:val="28"/>
          <w:szCs w:val="28"/>
          <w:shd w:val="clear" w:color="auto" w:fill="FFFFFF"/>
          <w:lang w:val="uk-UA"/>
        </w:rPr>
        <w:t>. ХХ «Перехідні положення» ПКУ передбачено, що для платників податків та контролюючих органів зупиняється перебіг строків, визначених податковим законодавством та іншим законодавством, контроль за дотриманням якого покладено на контролюючі органи, крім, зокрема:</w:t>
      </w:r>
    </w:p>
    <w:p w:rsidR="00BF709A" w:rsidRPr="00BF709A" w:rsidRDefault="00A11685" w:rsidP="00BF709A">
      <w:pPr>
        <w:spacing w:after="0" w:line="240" w:lineRule="auto"/>
        <w:ind w:firstLine="567"/>
        <w:jc w:val="both"/>
        <w:rPr>
          <w:rFonts w:ascii="Times New Roman" w:hAnsi="Times New Roman" w:cs="Times New Roman"/>
          <w:color w:val="000000"/>
          <w:sz w:val="28"/>
          <w:szCs w:val="28"/>
          <w:shd w:val="clear" w:color="auto" w:fill="FFFFFF"/>
          <w:lang w:val="uk-UA"/>
        </w:rPr>
      </w:pPr>
      <w:r w:rsidRPr="00BF709A">
        <w:rPr>
          <w:rFonts w:ascii="Times New Roman" w:hAnsi="Times New Roman" w:cs="Times New Roman"/>
          <w:color w:val="000000"/>
          <w:sz w:val="28"/>
          <w:szCs w:val="28"/>
          <w:shd w:val="clear" w:color="auto" w:fill="FFFFFF"/>
          <w:lang w:val="uk-UA"/>
        </w:rPr>
        <w:t xml:space="preserve">дотримання строків реєстрації податкових накладних, розрахунків коригування до них в Єдиному реєстрі податкових накладних, подання звітності та/або документів (повідомлень), у тому числі передбачених </w:t>
      </w:r>
      <w:proofErr w:type="spellStart"/>
      <w:r w:rsidRPr="00BF709A">
        <w:rPr>
          <w:rFonts w:ascii="Times New Roman" w:hAnsi="Times New Roman" w:cs="Times New Roman"/>
          <w:color w:val="000000"/>
          <w:sz w:val="28"/>
          <w:szCs w:val="28"/>
          <w:shd w:val="clear" w:color="auto" w:fill="FFFFFF"/>
          <w:lang w:val="uk-UA"/>
        </w:rPr>
        <w:t>ст.ст</w:t>
      </w:r>
      <w:proofErr w:type="spellEnd"/>
      <w:r w:rsidRPr="00BF709A">
        <w:rPr>
          <w:rFonts w:ascii="Times New Roman" w:hAnsi="Times New Roman" w:cs="Times New Roman"/>
          <w:color w:val="000000"/>
          <w:sz w:val="28"/>
          <w:szCs w:val="28"/>
          <w:shd w:val="clear" w:color="auto" w:fill="FFFFFF"/>
          <w:lang w:val="uk-UA"/>
        </w:rPr>
        <w:t>. 39 та 39 прим. 2, п. 46.2 ст. 46 ПКУ, сплати податків та зборів платниками податків;</w:t>
      </w:r>
    </w:p>
    <w:p w:rsidR="00BF709A" w:rsidRPr="00BF709A" w:rsidRDefault="00A11685" w:rsidP="00BF709A">
      <w:pPr>
        <w:spacing w:after="0" w:line="240" w:lineRule="auto"/>
        <w:ind w:firstLine="567"/>
        <w:jc w:val="both"/>
        <w:rPr>
          <w:rFonts w:ascii="Times New Roman" w:hAnsi="Times New Roman" w:cs="Times New Roman"/>
          <w:color w:val="000000"/>
          <w:sz w:val="28"/>
          <w:szCs w:val="28"/>
          <w:lang w:val="uk-UA"/>
        </w:rPr>
      </w:pPr>
      <w:r w:rsidRPr="00BF709A">
        <w:rPr>
          <w:rFonts w:ascii="Times New Roman" w:hAnsi="Times New Roman" w:cs="Times New Roman"/>
          <w:color w:val="000000"/>
          <w:sz w:val="28"/>
          <w:szCs w:val="28"/>
          <w:shd w:val="clear" w:color="auto" w:fill="FFFFFF"/>
          <w:lang w:val="uk-UA"/>
        </w:rPr>
        <w:t>строків проведення камеральних перевірок, оформлення їх результатів у порядку, визначеному ст. 86 ПКУ, подання скарги на ППР за результатами камеральної перевірки, прийняття рішення за результатом її розгляду, нарахування пені;</w:t>
      </w:r>
    </w:p>
    <w:p w:rsidR="00BF709A" w:rsidRPr="00BF709A" w:rsidRDefault="00A11685" w:rsidP="00BF709A">
      <w:pPr>
        <w:spacing w:after="0" w:line="240" w:lineRule="auto"/>
        <w:ind w:firstLine="567"/>
        <w:jc w:val="both"/>
        <w:rPr>
          <w:rFonts w:ascii="Times New Roman" w:hAnsi="Times New Roman" w:cs="Times New Roman"/>
          <w:color w:val="000000"/>
          <w:sz w:val="28"/>
          <w:szCs w:val="28"/>
          <w:lang w:val="uk-UA"/>
        </w:rPr>
      </w:pPr>
      <w:r w:rsidRPr="00BF709A">
        <w:rPr>
          <w:rFonts w:ascii="Times New Roman" w:hAnsi="Times New Roman" w:cs="Times New Roman"/>
          <w:color w:val="000000"/>
          <w:sz w:val="28"/>
          <w:szCs w:val="28"/>
          <w:shd w:val="clear" w:color="auto" w:fill="FFFFFF"/>
          <w:lang w:val="uk-UA"/>
        </w:rPr>
        <w:t>строків проведення фактичних та документальних позапланових перевірок, оформлення їх результатів у порядку, визначеному ст. 86 ПКУ, подання скарги на ППР, рішення про застосування фінансових санкцій за результатами документальної позапланової перевірки або фактичної перевірки та прийняття рішення за результатами їх розгляду, адміністративного арешту майна за результатами документальної позапланової перевірки або фактичної перевірки;</w:t>
      </w:r>
    </w:p>
    <w:p w:rsidR="00BF709A" w:rsidRPr="00BF709A" w:rsidRDefault="00A11685" w:rsidP="00BF709A">
      <w:pPr>
        <w:spacing w:after="0" w:line="240" w:lineRule="auto"/>
        <w:ind w:firstLine="567"/>
        <w:jc w:val="both"/>
        <w:rPr>
          <w:rFonts w:ascii="Times New Roman" w:hAnsi="Times New Roman" w:cs="Times New Roman"/>
          <w:color w:val="000000"/>
          <w:sz w:val="28"/>
          <w:szCs w:val="28"/>
          <w:lang w:val="uk-UA"/>
        </w:rPr>
      </w:pPr>
      <w:r w:rsidRPr="00BF709A">
        <w:rPr>
          <w:rFonts w:ascii="Times New Roman" w:hAnsi="Times New Roman" w:cs="Times New Roman"/>
          <w:color w:val="000000"/>
          <w:sz w:val="28"/>
          <w:szCs w:val="28"/>
          <w:shd w:val="clear" w:color="auto" w:fill="FFFFFF"/>
          <w:lang w:val="uk-UA"/>
        </w:rPr>
        <w:t xml:space="preserve">строків здійснення заходів з погашення податкового боргу платників податків – суб’єктів господарювання, які мають можливість своєчасно виконувати податкові обов’язки, передбачені </w:t>
      </w:r>
      <w:proofErr w:type="spellStart"/>
      <w:r w:rsidRPr="00BF709A">
        <w:rPr>
          <w:rFonts w:ascii="Times New Roman" w:hAnsi="Times New Roman" w:cs="Times New Roman"/>
          <w:color w:val="000000"/>
          <w:sz w:val="28"/>
          <w:szCs w:val="28"/>
          <w:shd w:val="clear" w:color="auto" w:fill="FFFFFF"/>
          <w:lang w:val="uk-UA"/>
        </w:rPr>
        <w:t>ст.ст</w:t>
      </w:r>
      <w:proofErr w:type="spellEnd"/>
      <w:r w:rsidRPr="00BF709A">
        <w:rPr>
          <w:rFonts w:ascii="Times New Roman" w:hAnsi="Times New Roman" w:cs="Times New Roman"/>
          <w:color w:val="000000"/>
          <w:sz w:val="28"/>
          <w:szCs w:val="28"/>
          <w:shd w:val="clear" w:color="auto" w:fill="FFFFFF"/>
          <w:lang w:val="uk-UA"/>
        </w:rPr>
        <w:t>. 59 – 60, 87 – 101 ПКУ, та/або визначення грошових зобов’язань згідно із ст. 116 ПКУ.</w:t>
      </w:r>
    </w:p>
    <w:p w:rsidR="00BF709A" w:rsidRPr="00BF709A" w:rsidRDefault="00A11685" w:rsidP="00BF709A">
      <w:pPr>
        <w:spacing w:after="0" w:line="240" w:lineRule="auto"/>
        <w:ind w:firstLine="567"/>
        <w:jc w:val="both"/>
        <w:rPr>
          <w:rFonts w:ascii="Times New Roman" w:hAnsi="Times New Roman" w:cs="Times New Roman"/>
          <w:color w:val="000000"/>
          <w:sz w:val="28"/>
          <w:szCs w:val="28"/>
          <w:lang w:val="uk-UA"/>
        </w:rPr>
      </w:pPr>
      <w:r w:rsidRPr="00BF709A">
        <w:rPr>
          <w:rFonts w:ascii="Times New Roman" w:hAnsi="Times New Roman" w:cs="Times New Roman"/>
          <w:color w:val="000000"/>
          <w:sz w:val="28"/>
          <w:szCs w:val="28"/>
          <w:shd w:val="clear" w:color="auto" w:fill="FFFFFF"/>
          <w:lang w:val="uk-UA"/>
        </w:rPr>
        <w:t xml:space="preserve">Враховуючи викладене вище, відповідно до </w:t>
      </w:r>
      <w:proofErr w:type="spellStart"/>
      <w:r w:rsidRPr="00BF709A">
        <w:rPr>
          <w:rFonts w:ascii="Times New Roman" w:hAnsi="Times New Roman" w:cs="Times New Roman"/>
          <w:color w:val="000000"/>
          <w:sz w:val="28"/>
          <w:szCs w:val="28"/>
          <w:shd w:val="clear" w:color="auto" w:fill="FFFFFF"/>
          <w:lang w:val="uk-UA"/>
        </w:rPr>
        <w:t>п.п</w:t>
      </w:r>
      <w:proofErr w:type="spellEnd"/>
      <w:r w:rsidRPr="00BF709A">
        <w:rPr>
          <w:rFonts w:ascii="Times New Roman" w:hAnsi="Times New Roman" w:cs="Times New Roman"/>
          <w:color w:val="000000"/>
          <w:sz w:val="28"/>
          <w:szCs w:val="28"/>
          <w:shd w:val="clear" w:color="auto" w:fill="FFFFFF"/>
          <w:lang w:val="uk-UA"/>
        </w:rPr>
        <w:t xml:space="preserve">. 69.9 п. 69 </w:t>
      </w:r>
      <w:proofErr w:type="spellStart"/>
      <w:r w:rsidRPr="00BF709A">
        <w:rPr>
          <w:rFonts w:ascii="Times New Roman" w:hAnsi="Times New Roman" w:cs="Times New Roman"/>
          <w:color w:val="000000"/>
          <w:sz w:val="28"/>
          <w:szCs w:val="28"/>
          <w:shd w:val="clear" w:color="auto" w:fill="FFFFFF"/>
          <w:lang w:val="uk-UA"/>
        </w:rPr>
        <w:t>підрозд</w:t>
      </w:r>
      <w:proofErr w:type="spellEnd"/>
      <w:r w:rsidRPr="00BF709A">
        <w:rPr>
          <w:rFonts w:ascii="Times New Roman" w:hAnsi="Times New Roman" w:cs="Times New Roman"/>
          <w:color w:val="000000"/>
          <w:sz w:val="28"/>
          <w:szCs w:val="28"/>
          <w:shd w:val="clear" w:color="auto" w:fill="FFFFFF"/>
          <w:lang w:val="uk-UA"/>
        </w:rPr>
        <w:t xml:space="preserve">. 10 </w:t>
      </w:r>
      <w:proofErr w:type="spellStart"/>
      <w:r w:rsidRPr="00BF709A">
        <w:rPr>
          <w:rFonts w:ascii="Times New Roman" w:hAnsi="Times New Roman" w:cs="Times New Roman"/>
          <w:color w:val="000000"/>
          <w:sz w:val="28"/>
          <w:szCs w:val="28"/>
          <w:shd w:val="clear" w:color="auto" w:fill="FFFFFF"/>
          <w:lang w:val="uk-UA"/>
        </w:rPr>
        <w:t>розд</w:t>
      </w:r>
      <w:proofErr w:type="spellEnd"/>
      <w:r w:rsidRPr="00BF709A">
        <w:rPr>
          <w:rFonts w:ascii="Times New Roman" w:hAnsi="Times New Roman" w:cs="Times New Roman"/>
          <w:color w:val="000000"/>
          <w:sz w:val="28"/>
          <w:szCs w:val="28"/>
          <w:shd w:val="clear" w:color="auto" w:fill="FFFFFF"/>
          <w:lang w:val="uk-UA"/>
        </w:rPr>
        <w:t>. ХХ «Перехідні положення» ПКУ не зупиняється перебіг строків для проведення камеральних, фактичних та документальних позапланових перевірок, оформлення їх результатів, подання скарг на ППР (рішень про застосування фінансових санкцій) за результатами таких перевірок.</w:t>
      </w:r>
    </w:p>
    <w:p w:rsidR="00BF709A" w:rsidRPr="00BF709A" w:rsidRDefault="00A11685" w:rsidP="00BF709A">
      <w:pPr>
        <w:spacing w:after="0" w:line="240" w:lineRule="auto"/>
        <w:ind w:firstLine="567"/>
        <w:jc w:val="both"/>
        <w:rPr>
          <w:rFonts w:ascii="Times New Roman" w:hAnsi="Times New Roman" w:cs="Times New Roman"/>
          <w:color w:val="000000"/>
          <w:sz w:val="28"/>
          <w:szCs w:val="28"/>
          <w:lang w:val="uk-UA"/>
        </w:rPr>
      </w:pPr>
      <w:r w:rsidRPr="00BF709A">
        <w:rPr>
          <w:rFonts w:ascii="Times New Roman" w:hAnsi="Times New Roman" w:cs="Times New Roman"/>
          <w:color w:val="000000"/>
          <w:sz w:val="28"/>
          <w:szCs w:val="28"/>
          <w:shd w:val="clear" w:color="auto" w:fill="FFFFFF"/>
          <w:lang w:val="uk-UA"/>
        </w:rPr>
        <w:t>Разом з цим, відповідно до абзацу третього п. 56.3 ст. 56 ПКУ протягом шести місяців з дати закінчення строку, встановленого абзацом першим цього пункту (10 робочих днів), платник податків має право подати скаргу разом з клопотанням про поновлення пропущеного строку на подання скарги в адміністративному порядку та копіями підтверджуючих документів поважності причин його пропуску (за наявності). У скарзі може міститися клопотання про поновлення пропущеного строку на подання скарги в адміністративному порядку. ДПС, розглядаючи клопотання платника податків, поновлює пропущений строк на подання скарги в адміністративному порядку, якщо визнає причини його пропуску поважними.</w:t>
      </w:r>
    </w:p>
    <w:p w:rsidR="00BF709A" w:rsidRPr="00BF709A" w:rsidRDefault="00A11685" w:rsidP="00BF709A">
      <w:pPr>
        <w:spacing w:after="0" w:line="240" w:lineRule="auto"/>
        <w:ind w:firstLine="567"/>
        <w:jc w:val="both"/>
        <w:rPr>
          <w:rFonts w:ascii="Times New Roman" w:hAnsi="Times New Roman" w:cs="Times New Roman"/>
          <w:color w:val="000000"/>
          <w:sz w:val="28"/>
          <w:szCs w:val="28"/>
          <w:lang w:val="uk-UA"/>
        </w:rPr>
      </w:pPr>
      <w:r w:rsidRPr="00BF709A">
        <w:rPr>
          <w:rFonts w:ascii="Times New Roman" w:hAnsi="Times New Roman" w:cs="Times New Roman"/>
          <w:color w:val="000000"/>
          <w:sz w:val="28"/>
          <w:szCs w:val="28"/>
          <w:shd w:val="clear" w:color="auto" w:fill="FFFFFF"/>
          <w:lang w:val="uk-UA"/>
        </w:rPr>
        <w:lastRenderedPageBreak/>
        <w:t>Окрім того, строки подання скарги на ППР або будь-яке інше рішення контролюючого органу можуть бути продовжені за правилами і на підставах, визначених п. 102.6 ст. 102 ПКУ (п. 56.14 ст. 56 ПКУ).</w:t>
      </w:r>
    </w:p>
    <w:p w:rsidR="00BF709A" w:rsidRPr="00BF709A" w:rsidRDefault="00A11685" w:rsidP="00BF709A">
      <w:pPr>
        <w:spacing w:after="0" w:line="240" w:lineRule="auto"/>
        <w:ind w:firstLine="567"/>
        <w:jc w:val="both"/>
        <w:rPr>
          <w:rFonts w:ascii="Times New Roman" w:hAnsi="Times New Roman" w:cs="Times New Roman"/>
          <w:color w:val="000000"/>
          <w:sz w:val="28"/>
          <w:szCs w:val="28"/>
          <w:lang w:val="uk-UA"/>
        </w:rPr>
      </w:pPr>
      <w:r w:rsidRPr="00BF709A">
        <w:rPr>
          <w:rFonts w:ascii="Times New Roman" w:hAnsi="Times New Roman" w:cs="Times New Roman"/>
          <w:color w:val="000000"/>
          <w:sz w:val="28"/>
          <w:szCs w:val="28"/>
          <w:shd w:val="clear" w:color="auto" w:fill="FFFFFF"/>
          <w:lang w:val="uk-UA"/>
        </w:rPr>
        <w:t xml:space="preserve">Порядок застосування норм </w:t>
      </w:r>
      <w:proofErr w:type="spellStart"/>
      <w:r w:rsidRPr="00BF709A">
        <w:rPr>
          <w:rFonts w:ascii="Times New Roman" w:hAnsi="Times New Roman" w:cs="Times New Roman"/>
          <w:color w:val="000000"/>
          <w:sz w:val="28"/>
          <w:szCs w:val="28"/>
          <w:shd w:val="clear" w:color="auto" w:fill="FFFFFF"/>
          <w:lang w:val="uk-UA"/>
        </w:rPr>
        <w:t>пп</w:t>
      </w:r>
      <w:proofErr w:type="spellEnd"/>
      <w:r w:rsidRPr="00BF709A">
        <w:rPr>
          <w:rFonts w:ascii="Times New Roman" w:hAnsi="Times New Roman" w:cs="Times New Roman"/>
          <w:color w:val="000000"/>
          <w:sz w:val="28"/>
          <w:szCs w:val="28"/>
          <w:shd w:val="clear" w:color="auto" w:fill="FFFFFF"/>
          <w:lang w:val="uk-UA"/>
        </w:rPr>
        <w:t xml:space="preserve">. 102.6 – 102.7 ст. 102 глави 9 </w:t>
      </w:r>
      <w:proofErr w:type="spellStart"/>
      <w:r w:rsidRPr="00BF709A">
        <w:rPr>
          <w:rFonts w:ascii="Times New Roman" w:hAnsi="Times New Roman" w:cs="Times New Roman"/>
          <w:color w:val="000000"/>
          <w:sz w:val="28"/>
          <w:szCs w:val="28"/>
          <w:shd w:val="clear" w:color="auto" w:fill="FFFFFF"/>
          <w:lang w:val="uk-UA"/>
        </w:rPr>
        <w:t>розд</w:t>
      </w:r>
      <w:proofErr w:type="spellEnd"/>
      <w:r w:rsidRPr="00BF709A">
        <w:rPr>
          <w:rFonts w:ascii="Times New Roman" w:hAnsi="Times New Roman" w:cs="Times New Roman"/>
          <w:color w:val="000000"/>
          <w:sz w:val="28"/>
          <w:szCs w:val="28"/>
          <w:shd w:val="clear" w:color="auto" w:fill="FFFFFF"/>
          <w:lang w:val="uk-UA"/>
        </w:rPr>
        <w:t>. ІІ ПКУ, затверджено наказом Міністерства фінансів України від 20.10.2017 № 861, зареєстрованим в Міністерстві юстиції України 10.11.2017 за № 1373/31241.</w:t>
      </w:r>
    </w:p>
    <w:p w:rsidR="00BF709A" w:rsidRPr="00BF709A" w:rsidRDefault="00A11685" w:rsidP="00BF709A">
      <w:pPr>
        <w:spacing w:after="0" w:line="240" w:lineRule="auto"/>
        <w:ind w:firstLine="567"/>
        <w:jc w:val="both"/>
        <w:rPr>
          <w:rFonts w:ascii="Times New Roman" w:hAnsi="Times New Roman" w:cs="Times New Roman"/>
          <w:color w:val="000000"/>
          <w:sz w:val="28"/>
          <w:szCs w:val="28"/>
          <w:lang w:val="uk-UA"/>
        </w:rPr>
      </w:pPr>
      <w:r w:rsidRPr="00BF709A">
        <w:rPr>
          <w:rFonts w:ascii="Times New Roman" w:hAnsi="Times New Roman" w:cs="Times New Roman"/>
          <w:color w:val="000000"/>
          <w:sz w:val="28"/>
          <w:szCs w:val="28"/>
          <w:shd w:val="clear" w:color="auto" w:fill="FFFFFF"/>
          <w:lang w:val="uk-UA"/>
        </w:rPr>
        <w:t>Електронний кабінет забезпечує можливість реалізації платниками податків прав та обов’язків, визначених ПКУ та іншими законами, контроль за дотриманням яких покладено на контролюючі органи, та нормативно-правовими актами, прийнятими на підставі та на виконання ПКУ та інших законів, контроль за дотриманням яких покладено на контролюючі органи, в тому числі, шляхом, зокрема, забезпечення можливості адміністративного оскарження рішень контролюючих органів, у тому числі подання скарги на ППР або інше рішення контролюючого органу (п. 42 прим. 1.2 ст. 42 прим. 1 ПКУ).</w:t>
      </w:r>
    </w:p>
    <w:p w:rsidR="00BF709A" w:rsidRPr="00BF709A" w:rsidRDefault="00A11685" w:rsidP="00BF709A">
      <w:pPr>
        <w:spacing w:after="0" w:line="240" w:lineRule="auto"/>
        <w:ind w:firstLine="567"/>
        <w:jc w:val="both"/>
        <w:rPr>
          <w:rFonts w:ascii="Times New Roman" w:hAnsi="Times New Roman" w:cs="Times New Roman"/>
          <w:color w:val="000000"/>
          <w:sz w:val="28"/>
          <w:szCs w:val="28"/>
          <w:lang w:val="uk-UA"/>
        </w:rPr>
      </w:pPr>
      <w:r w:rsidRPr="00BF709A">
        <w:rPr>
          <w:rFonts w:ascii="Times New Roman" w:hAnsi="Times New Roman" w:cs="Times New Roman"/>
          <w:color w:val="000000"/>
          <w:sz w:val="28"/>
          <w:szCs w:val="28"/>
          <w:shd w:val="clear" w:color="auto" w:fill="FFFFFF"/>
          <w:lang w:val="uk-UA"/>
        </w:rPr>
        <w:t xml:space="preserve">Меню «Листування з ДПС» приватної частини Електронного кабінету дозволяє платнику надіслати лист (запит тощо) до відповідного органу ДПС, в тому числі скаргу до ДПС. Форма підготовки такої кореспонденції передбачає заповнення або вибір із запропонованих наступних реквізитів: регіон в якому знаходиться орган ДПС, орган ДПС, до якого відправляється лист (запит тощо), тип документа, тематика звернення, короткий зміст листа та сканований документ, який необхідно завантажити (файл повинен бути у форматі </w:t>
      </w:r>
      <w:proofErr w:type="spellStart"/>
      <w:r w:rsidRPr="00BF709A">
        <w:rPr>
          <w:rFonts w:ascii="Times New Roman" w:hAnsi="Times New Roman" w:cs="Times New Roman"/>
          <w:color w:val="000000"/>
          <w:sz w:val="28"/>
          <w:szCs w:val="28"/>
          <w:shd w:val="clear" w:color="auto" w:fill="FFFFFF"/>
          <w:lang w:val="uk-UA"/>
        </w:rPr>
        <w:t>pdf</w:t>
      </w:r>
      <w:proofErr w:type="spellEnd"/>
      <w:r w:rsidRPr="00BF709A">
        <w:rPr>
          <w:rFonts w:ascii="Times New Roman" w:hAnsi="Times New Roman" w:cs="Times New Roman"/>
          <w:color w:val="000000"/>
          <w:sz w:val="28"/>
          <w:szCs w:val="28"/>
          <w:shd w:val="clear" w:color="auto" w:fill="FFFFFF"/>
          <w:lang w:val="uk-UA"/>
        </w:rPr>
        <w:t xml:space="preserve"> із обмеженням розміру не більше 5 МБ). Відправлені листи можна переглянути у вкладці «Вихідні документи» меню «Вхідні/вихідні документи».</w:t>
      </w:r>
    </w:p>
    <w:p w:rsidR="00A11685" w:rsidRPr="00BF709A" w:rsidRDefault="00A11685" w:rsidP="00BF709A">
      <w:pPr>
        <w:spacing w:after="0" w:line="240" w:lineRule="auto"/>
        <w:ind w:firstLine="567"/>
        <w:jc w:val="both"/>
        <w:rPr>
          <w:rFonts w:ascii="Times New Roman" w:hAnsi="Times New Roman" w:cs="Times New Roman"/>
          <w:color w:val="000000"/>
          <w:sz w:val="28"/>
          <w:szCs w:val="28"/>
          <w:shd w:val="clear" w:color="auto" w:fill="FFFFFF"/>
          <w:lang w:val="uk-UA"/>
        </w:rPr>
      </w:pPr>
      <w:r w:rsidRPr="00BF709A">
        <w:rPr>
          <w:rFonts w:ascii="Times New Roman" w:hAnsi="Times New Roman" w:cs="Times New Roman"/>
          <w:color w:val="000000"/>
          <w:sz w:val="28"/>
          <w:szCs w:val="28"/>
          <w:shd w:val="clear" w:color="auto" w:fill="FFFFFF"/>
          <w:lang w:val="uk-UA"/>
        </w:rPr>
        <w:t>Протягом одного робочого дня після надсилання листа до органу ДПС автор електронного листа повідомляється про вхідний реєстраційний номер та дату реєстрації запиту в органі ДПС, до якого цей запит направлено. Інформацію щодо отримання та реєстрації листів в органі ДПС користувач може переглянути в вкладці «Вхідні» меню «Вхідні/вихідні документи» приватної частини Електронного кабінету.</w:t>
      </w:r>
    </w:p>
    <w:p w:rsidR="00BF709A" w:rsidRPr="00BF709A" w:rsidRDefault="00BF709A" w:rsidP="00BF709A">
      <w:pPr>
        <w:ind w:firstLine="567"/>
        <w:rPr>
          <w:rStyle w:val="z-label"/>
          <w:rFonts w:ascii="Times New Roman" w:hAnsi="Times New Roman" w:cs="Times New Roman"/>
          <w:sz w:val="28"/>
          <w:szCs w:val="28"/>
        </w:rPr>
      </w:pPr>
      <w:r w:rsidRPr="00BF709A">
        <w:rPr>
          <w:rFonts w:ascii="Times New Roman" w:hAnsi="Times New Roman" w:cs="Times New Roman"/>
          <w:sz w:val="28"/>
          <w:szCs w:val="28"/>
          <w:shd w:val="clear" w:color="auto" w:fill="FFFFFF"/>
        </w:rPr>
        <w:t xml:space="preserve">За </w:t>
      </w:r>
      <w:proofErr w:type="spellStart"/>
      <w:r w:rsidRPr="00BF709A">
        <w:rPr>
          <w:rFonts w:ascii="Times New Roman" w:hAnsi="Times New Roman" w:cs="Times New Roman"/>
          <w:sz w:val="28"/>
          <w:szCs w:val="28"/>
          <w:shd w:val="clear" w:color="auto" w:fill="FFFFFF"/>
        </w:rPr>
        <w:t>інформацією</w:t>
      </w:r>
      <w:proofErr w:type="spellEnd"/>
      <w:r w:rsidRPr="00BF709A">
        <w:rPr>
          <w:rFonts w:ascii="Times New Roman" w:hAnsi="Times New Roman" w:cs="Times New Roman"/>
          <w:sz w:val="28"/>
          <w:szCs w:val="28"/>
          <w:shd w:val="clear" w:color="auto" w:fill="FFFFFF"/>
        </w:rPr>
        <w:t xml:space="preserve"> </w:t>
      </w:r>
      <w:proofErr w:type="spellStart"/>
      <w:r w:rsidRPr="00BF709A">
        <w:rPr>
          <w:rFonts w:ascii="Times New Roman" w:hAnsi="Times New Roman" w:cs="Times New Roman"/>
          <w:sz w:val="28"/>
          <w:szCs w:val="28"/>
          <w:shd w:val="clear" w:color="auto" w:fill="FFFFFF"/>
        </w:rPr>
        <w:t>загальнодоступного</w:t>
      </w:r>
      <w:proofErr w:type="spellEnd"/>
      <w:r w:rsidRPr="00BF709A">
        <w:rPr>
          <w:rFonts w:ascii="Times New Roman" w:hAnsi="Times New Roman" w:cs="Times New Roman"/>
          <w:sz w:val="28"/>
          <w:szCs w:val="28"/>
          <w:shd w:val="clear" w:color="auto" w:fill="FFFFFF"/>
        </w:rPr>
        <w:t xml:space="preserve"> </w:t>
      </w:r>
      <w:proofErr w:type="spellStart"/>
      <w:r w:rsidRPr="00BF709A">
        <w:rPr>
          <w:rFonts w:ascii="Times New Roman" w:hAnsi="Times New Roman" w:cs="Times New Roman"/>
          <w:sz w:val="28"/>
          <w:szCs w:val="28"/>
          <w:shd w:val="clear" w:color="auto" w:fill="FFFFFF"/>
        </w:rPr>
        <w:t>інформаційно-довідкового</w:t>
      </w:r>
      <w:proofErr w:type="spellEnd"/>
      <w:r w:rsidRPr="00BF709A">
        <w:rPr>
          <w:rFonts w:ascii="Times New Roman" w:hAnsi="Times New Roman" w:cs="Times New Roman"/>
          <w:sz w:val="28"/>
          <w:szCs w:val="28"/>
          <w:shd w:val="clear" w:color="auto" w:fill="FFFFFF"/>
        </w:rPr>
        <w:t xml:space="preserve"> ресурсу.</w:t>
      </w:r>
    </w:p>
    <w:p w:rsidR="00BF709A" w:rsidRDefault="00BF709A" w:rsidP="00BF709A">
      <w:pPr>
        <w:spacing w:after="0" w:line="240" w:lineRule="auto"/>
        <w:rPr>
          <w:rFonts w:ascii="Times New Roman" w:hAnsi="Times New Roman" w:cs="Times New Roman"/>
          <w:sz w:val="28"/>
          <w:szCs w:val="28"/>
          <w:lang w:val="en-US"/>
        </w:rPr>
      </w:pPr>
    </w:p>
    <w:p w:rsidR="00F26D46" w:rsidRDefault="00F26D46" w:rsidP="00BF709A">
      <w:pPr>
        <w:spacing w:after="0" w:line="240" w:lineRule="auto"/>
        <w:rPr>
          <w:rFonts w:ascii="Times New Roman" w:hAnsi="Times New Roman" w:cs="Times New Roman"/>
          <w:sz w:val="28"/>
          <w:szCs w:val="28"/>
          <w:lang w:val="en-US"/>
        </w:rPr>
      </w:pPr>
    </w:p>
    <w:p w:rsidR="00F26D46" w:rsidRDefault="00F26D46" w:rsidP="00BF709A">
      <w:pPr>
        <w:spacing w:after="0" w:line="240" w:lineRule="auto"/>
        <w:rPr>
          <w:rFonts w:ascii="Times New Roman" w:hAnsi="Times New Roman" w:cs="Times New Roman"/>
          <w:sz w:val="28"/>
          <w:szCs w:val="28"/>
          <w:lang w:val="en-US"/>
        </w:rPr>
      </w:pPr>
    </w:p>
    <w:p w:rsidR="00F26D46" w:rsidRDefault="00F26D46" w:rsidP="00BF709A">
      <w:pPr>
        <w:spacing w:after="0" w:line="240" w:lineRule="auto"/>
        <w:rPr>
          <w:rFonts w:ascii="Times New Roman" w:hAnsi="Times New Roman" w:cs="Times New Roman"/>
          <w:sz w:val="28"/>
          <w:szCs w:val="28"/>
          <w:lang w:val="en-US"/>
        </w:rPr>
      </w:pPr>
    </w:p>
    <w:p w:rsidR="00F26D46" w:rsidRDefault="00F26D46" w:rsidP="00BF709A">
      <w:pPr>
        <w:spacing w:after="0" w:line="240" w:lineRule="auto"/>
        <w:rPr>
          <w:rFonts w:ascii="Times New Roman" w:hAnsi="Times New Roman" w:cs="Times New Roman"/>
          <w:sz w:val="28"/>
          <w:szCs w:val="28"/>
          <w:lang w:val="en-US"/>
        </w:rPr>
      </w:pPr>
    </w:p>
    <w:p w:rsidR="00F26D46" w:rsidRDefault="00F26D46" w:rsidP="00BF709A">
      <w:pPr>
        <w:spacing w:after="0" w:line="240" w:lineRule="auto"/>
        <w:rPr>
          <w:rFonts w:ascii="Times New Roman" w:hAnsi="Times New Roman" w:cs="Times New Roman"/>
          <w:sz w:val="28"/>
          <w:szCs w:val="28"/>
          <w:lang w:val="en-US"/>
        </w:rPr>
      </w:pPr>
    </w:p>
    <w:p w:rsidR="00F26D46" w:rsidRDefault="00F26D46" w:rsidP="00BF709A">
      <w:pPr>
        <w:spacing w:after="0" w:line="240" w:lineRule="auto"/>
        <w:rPr>
          <w:rFonts w:ascii="Times New Roman" w:hAnsi="Times New Roman" w:cs="Times New Roman"/>
          <w:sz w:val="28"/>
          <w:szCs w:val="28"/>
          <w:lang w:val="en-US"/>
        </w:rPr>
      </w:pPr>
    </w:p>
    <w:p w:rsidR="00F26D46" w:rsidRDefault="00F26D46" w:rsidP="00BF709A">
      <w:pPr>
        <w:spacing w:after="0" w:line="240" w:lineRule="auto"/>
        <w:rPr>
          <w:rFonts w:ascii="Times New Roman" w:hAnsi="Times New Roman" w:cs="Times New Roman"/>
          <w:sz w:val="28"/>
          <w:szCs w:val="28"/>
          <w:lang w:val="en-US"/>
        </w:rPr>
      </w:pPr>
    </w:p>
    <w:p w:rsidR="00F26D46" w:rsidRDefault="00F26D46" w:rsidP="00BF709A">
      <w:pPr>
        <w:spacing w:after="0" w:line="240" w:lineRule="auto"/>
        <w:rPr>
          <w:rFonts w:ascii="Times New Roman" w:hAnsi="Times New Roman" w:cs="Times New Roman"/>
          <w:sz w:val="28"/>
          <w:szCs w:val="28"/>
          <w:lang w:val="en-US"/>
        </w:rPr>
      </w:pPr>
    </w:p>
    <w:p w:rsidR="00F26D46" w:rsidRPr="00F26D46" w:rsidRDefault="00F26D46" w:rsidP="00BF709A">
      <w:pPr>
        <w:spacing w:after="0" w:line="240" w:lineRule="auto"/>
        <w:rPr>
          <w:rFonts w:ascii="Times New Roman" w:hAnsi="Times New Roman" w:cs="Times New Roman"/>
          <w:sz w:val="28"/>
          <w:szCs w:val="28"/>
          <w:lang w:val="en-US"/>
        </w:rPr>
      </w:pPr>
      <w:bookmarkStart w:id="1" w:name="_GoBack"/>
      <w:bookmarkEnd w:id="1"/>
    </w:p>
    <w:p w:rsidR="00BF709A" w:rsidRPr="00EA716F" w:rsidRDefault="00BF709A" w:rsidP="00BF709A">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18002, м. </w:t>
      </w:r>
      <w:proofErr w:type="spellStart"/>
      <w:r w:rsidRPr="00EA716F">
        <w:rPr>
          <w:rFonts w:ascii="Times New Roman" w:hAnsi="Times New Roman" w:cs="Times New Roman"/>
          <w:sz w:val="20"/>
          <w:szCs w:val="20"/>
        </w:rPr>
        <w:t>Черкаси</w:t>
      </w:r>
      <w:proofErr w:type="spellEnd"/>
      <w:r w:rsidRPr="00EA716F">
        <w:rPr>
          <w:rFonts w:ascii="Times New Roman" w:hAnsi="Times New Roman" w:cs="Times New Roman"/>
          <w:sz w:val="20"/>
          <w:szCs w:val="20"/>
        </w:rPr>
        <w:t xml:space="preserve">, </w:t>
      </w:r>
      <w:proofErr w:type="spellStart"/>
      <w:r w:rsidRPr="00EA716F">
        <w:rPr>
          <w:rFonts w:ascii="Times New Roman" w:hAnsi="Times New Roman" w:cs="Times New Roman"/>
          <w:sz w:val="20"/>
          <w:szCs w:val="20"/>
        </w:rPr>
        <w:t>вул</w:t>
      </w:r>
      <w:proofErr w:type="spellEnd"/>
      <w:r w:rsidRPr="00EA716F">
        <w:rPr>
          <w:rFonts w:ascii="Times New Roman" w:hAnsi="Times New Roman" w:cs="Times New Roman"/>
          <w:sz w:val="20"/>
          <w:szCs w:val="20"/>
        </w:rPr>
        <w:t xml:space="preserve">. Хрещатик,235                                           </w:t>
      </w:r>
      <w:r w:rsidRPr="00EA716F">
        <w:rPr>
          <w:rFonts w:ascii="Times New Roman" w:hAnsi="Times New Roman" w:cs="Times New Roman"/>
          <w:sz w:val="20"/>
          <w:szCs w:val="20"/>
          <w:lang w:val="en-US"/>
        </w:rPr>
        <w:t>e</w:t>
      </w:r>
      <w:r w:rsidRPr="00EA716F">
        <w:rPr>
          <w:rFonts w:ascii="Times New Roman" w:hAnsi="Times New Roman" w:cs="Times New Roman"/>
          <w:sz w:val="20"/>
          <w:szCs w:val="20"/>
        </w:rPr>
        <w:t>-</w:t>
      </w:r>
      <w:r w:rsidRPr="00EA716F">
        <w:rPr>
          <w:rFonts w:ascii="Times New Roman" w:hAnsi="Times New Roman" w:cs="Times New Roman"/>
          <w:sz w:val="20"/>
          <w:szCs w:val="20"/>
          <w:lang w:val="en-US"/>
        </w:rPr>
        <w:t>mail</w:t>
      </w:r>
      <w:r w:rsidRPr="00EA716F">
        <w:rPr>
          <w:rFonts w:ascii="Times New Roman" w:hAnsi="Times New Roman" w:cs="Times New Roman"/>
          <w:sz w:val="20"/>
          <w:szCs w:val="20"/>
        </w:rPr>
        <w:t xml:space="preserve">: </w:t>
      </w:r>
      <w:hyperlink r:id="rId6" w:history="1">
        <w:r w:rsidRPr="00EA716F">
          <w:rPr>
            <w:rStyle w:val="a5"/>
            <w:rFonts w:ascii="Times New Roman" w:hAnsi="Times New Roman" w:cs="Times New Roman"/>
            <w:sz w:val="20"/>
            <w:szCs w:val="20"/>
            <w:lang w:val="en-US"/>
          </w:rPr>
          <w:t>ck</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zmi</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tax</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gov</w:t>
        </w:r>
        <w:r w:rsidRPr="00EA716F">
          <w:rPr>
            <w:rStyle w:val="a5"/>
            <w:rFonts w:ascii="Times New Roman" w:hAnsi="Times New Roman" w:cs="Times New Roman"/>
            <w:sz w:val="20"/>
            <w:szCs w:val="20"/>
          </w:rPr>
          <w:t>.</w:t>
        </w:r>
        <w:proofErr w:type="spellStart"/>
        <w:r w:rsidRPr="00EA716F">
          <w:rPr>
            <w:rStyle w:val="a5"/>
            <w:rFonts w:ascii="Times New Roman" w:hAnsi="Times New Roman" w:cs="Times New Roman"/>
            <w:sz w:val="20"/>
            <w:szCs w:val="20"/>
            <w:lang w:val="en-US"/>
          </w:rPr>
          <w:t>ua</w:t>
        </w:r>
        <w:proofErr w:type="spellEnd"/>
      </w:hyperlink>
    </w:p>
    <w:p w:rsidR="00BF709A" w:rsidRPr="00BF709A" w:rsidRDefault="00BF709A" w:rsidP="00BF709A">
      <w:pPr>
        <w:spacing w:after="0" w:line="240" w:lineRule="auto"/>
        <w:jc w:val="both"/>
        <w:rPr>
          <w:rFonts w:ascii="Times New Roman" w:hAnsi="Times New Roman" w:cs="Times New Roman"/>
          <w:sz w:val="28"/>
          <w:szCs w:val="28"/>
        </w:rPr>
      </w:pPr>
      <w:r w:rsidRPr="00EA716F">
        <w:rPr>
          <w:rFonts w:ascii="Times New Roman" w:hAnsi="Times New Roman" w:cs="Times New Roman"/>
          <w:sz w:val="20"/>
          <w:szCs w:val="20"/>
        </w:rPr>
        <w:t xml:space="preserve">тел.(0472) 33-91-34                                                                           </w:t>
      </w:r>
      <w:hyperlink r:id="rId7" w:history="1">
        <w:r w:rsidRPr="00EA716F">
          <w:rPr>
            <w:rStyle w:val="a5"/>
            <w:rFonts w:ascii="Times New Roman" w:hAnsi="Times New Roman" w:cs="Times New Roman"/>
            <w:sz w:val="20"/>
            <w:szCs w:val="20"/>
          </w:rPr>
          <w:t>https://ck.tax.gov.ua/</w:t>
        </w:r>
      </w:hyperlink>
    </w:p>
    <w:sectPr w:rsidR="00BF709A" w:rsidRPr="00BF709A" w:rsidSect="007514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1685"/>
    <w:rsid w:val="004A64BE"/>
    <w:rsid w:val="00751448"/>
    <w:rsid w:val="00A11685"/>
    <w:rsid w:val="00BF709A"/>
    <w:rsid w:val="00F26D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F709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F709A"/>
    <w:rPr>
      <w:rFonts w:ascii="Tahoma" w:hAnsi="Tahoma" w:cs="Tahoma"/>
      <w:sz w:val="16"/>
      <w:szCs w:val="16"/>
    </w:rPr>
  </w:style>
  <w:style w:type="character" w:customStyle="1" w:styleId="z-label">
    <w:name w:val="z-label"/>
    <w:basedOn w:val="a0"/>
    <w:rsid w:val="00BF709A"/>
  </w:style>
  <w:style w:type="character" w:styleId="a5">
    <w:name w:val="Hyperlink"/>
    <w:uiPriority w:val="99"/>
    <w:rsid w:val="00BF709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F709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F709A"/>
    <w:rPr>
      <w:rFonts w:ascii="Tahoma" w:hAnsi="Tahoma" w:cs="Tahoma"/>
      <w:sz w:val="16"/>
      <w:szCs w:val="16"/>
    </w:rPr>
  </w:style>
  <w:style w:type="character" w:customStyle="1" w:styleId="z-label">
    <w:name w:val="z-label"/>
    <w:basedOn w:val="a0"/>
    <w:rsid w:val="00BF709A"/>
  </w:style>
  <w:style w:type="character" w:styleId="a5">
    <w:name w:val="Hyperlink"/>
    <w:uiPriority w:val="99"/>
    <w:rsid w:val="00BF709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4982</Words>
  <Characters>2840</Characters>
  <Application>Microsoft Office Word</Application>
  <DocSecurity>0</DocSecurity>
  <Lines>23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3</cp:revision>
  <dcterms:created xsi:type="dcterms:W3CDTF">2023-01-11T13:14:00Z</dcterms:created>
  <dcterms:modified xsi:type="dcterms:W3CDTF">2023-01-19T06:25:00Z</dcterms:modified>
</cp:coreProperties>
</file>